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C29" w:rsidRPr="00046C88" w:rsidRDefault="00373C29" w:rsidP="00373C29">
      <w:pPr>
        <w:pStyle w:val="Ttulo2"/>
        <w:rPr>
          <w:sz w:val="20"/>
          <w:szCs w:val="20"/>
        </w:rPr>
      </w:pPr>
      <w:bookmarkStart w:id="0" w:name="_GoBack"/>
      <w:bookmarkEnd w:id="0"/>
      <w:r w:rsidRPr="00046C88">
        <w:rPr>
          <w:sz w:val="20"/>
          <w:szCs w:val="20"/>
        </w:rPr>
        <w:t>Apêndice 2. Quadro de entrevistados por área e função.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1559"/>
        <w:gridCol w:w="1276"/>
        <w:gridCol w:w="1701"/>
        <w:gridCol w:w="1940"/>
      </w:tblGrid>
      <w:tr w:rsidR="00373C29" w:rsidRPr="00046C88" w:rsidTr="00BA33C9">
        <w:tc>
          <w:tcPr>
            <w:tcW w:w="846" w:type="dxa"/>
            <w:shd w:val="clear" w:color="auto" w:fill="F2F2F2" w:themeFill="background1" w:themeFillShade="F2"/>
          </w:tcPr>
          <w:p w:rsidR="00373C29" w:rsidRPr="00046C88" w:rsidRDefault="00373C29" w:rsidP="00BA33C9">
            <w:pPr>
              <w:tabs>
                <w:tab w:val="left" w:pos="7110"/>
              </w:tabs>
              <w:spacing w:before="240" w:after="120" w:line="276" w:lineRule="auto"/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046C88">
              <w:rPr>
                <w:rFonts w:ascii="Garamond" w:hAnsi="Garamond" w:cs="Times New Roman"/>
                <w:b/>
                <w:sz w:val="20"/>
                <w:szCs w:val="20"/>
              </w:rPr>
              <w:t>Org. 1</w:t>
            </w:r>
          </w:p>
        </w:tc>
        <w:tc>
          <w:tcPr>
            <w:tcW w:w="992" w:type="dxa"/>
          </w:tcPr>
          <w:p w:rsidR="00373C29" w:rsidRPr="00046C88" w:rsidRDefault="00373C29" w:rsidP="00BA33C9">
            <w:pPr>
              <w:tabs>
                <w:tab w:val="left" w:pos="7110"/>
              </w:tabs>
              <w:spacing w:before="240" w:after="120" w:line="276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046C88">
              <w:rPr>
                <w:rFonts w:ascii="Garamond" w:hAnsi="Garamond" w:cs="Times New Roman"/>
                <w:sz w:val="20"/>
                <w:szCs w:val="20"/>
              </w:rPr>
              <w:t>Área-meio</w:t>
            </w:r>
          </w:p>
        </w:tc>
        <w:tc>
          <w:tcPr>
            <w:tcW w:w="1559" w:type="dxa"/>
          </w:tcPr>
          <w:p w:rsidR="00373C29" w:rsidRPr="00046C88" w:rsidRDefault="00373C29" w:rsidP="00BA33C9">
            <w:pPr>
              <w:tabs>
                <w:tab w:val="left" w:pos="7110"/>
              </w:tabs>
              <w:spacing w:before="240" w:after="120" w:line="276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046C88">
              <w:rPr>
                <w:rFonts w:ascii="Garamond" w:hAnsi="Garamond" w:cs="Times New Roman"/>
                <w:sz w:val="20"/>
                <w:szCs w:val="20"/>
              </w:rPr>
              <w:t>Controladoria-Geral do Estado (CGE)</w:t>
            </w:r>
          </w:p>
        </w:tc>
        <w:tc>
          <w:tcPr>
            <w:tcW w:w="1276" w:type="dxa"/>
          </w:tcPr>
          <w:p w:rsidR="00373C29" w:rsidRPr="00046C88" w:rsidRDefault="00373C29" w:rsidP="00BA33C9">
            <w:pPr>
              <w:tabs>
                <w:tab w:val="left" w:pos="7110"/>
              </w:tabs>
              <w:spacing w:before="240" w:after="120" w:line="276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046C88">
              <w:rPr>
                <w:rFonts w:ascii="Garamond" w:hAnsi="Garamond" w:cs="Times New Roman"/>
                <w:sz w:val="20"/>
                <w:szCs w:val="20"/>
              </w:rPr>
              <w:t>Entrevistado 1</w:t>
            </w:r>
          </w:p>
        </w:tc>
        <w:tc>
          <w:tcPr>
            <w:tcW w:w="1701" w:type="dxa"/>
          </w:tcPr>
          <w:p w:rsidR="00373C29" w:rsidRPr="00046C88" w:rsidRDefault="00373C29" w:rsidP="00BA33C9">
            <w:pPr>
              <w:tabs>
                <w:tab w:val="left" w:pos="7110"/>
              </w:tabs>
              <w:spacing w:before="240" w:after="120" w:line="276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046C88">
              <w:rPr>
                <w:rFonts w:ascii="Garamond" w:hAnsi="Garamond" w:cs="Times New Roman"/>
                <w:sz w:val="20"/>
                <w:szCs w:val="20"/>
              </w:rPr>
              <w:t>Superintendente Central de Integridade e Controle Social</w:t>
            </w:r>
          </w:p>
        </w:tc>
        <w:tc>
          <w:tcPr>
            <w:tcW w:w="1940" w:type="dxa"/>
          </w:tcPr>
          <w:p w:rsidR="00373C29" w:rsidRPr="00046C88" w:rsidRDefault="00373C29" w:rsidP="00BA33C9">
            <w:pPr>
              <w:tabs>
                <w:tab w:val="left" w:pos="7110"/>
              </w:tabs>
              <w:spacing w:before="240" w:after="120" w:line="276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046C88">
              <w:rPr>
                <w:rFonts w:ascii="Garamond" w:hAnsi="Garamond" w:cs="Times New Roman"/>
                <w:sz w:val="20"/>
                <w:szCs w:val="20"/>
              </w:rPr>
              <w:t>Coordenadora do GT da CGE – Resolução nº 20/2017</w:t>
            </w:r>
          </w:p>
        </w:tc>
      </w:tr>
      <w:tr w:rsidR="00373C29" w:rsidRPr="00046C88" w:rsidTr="00BA33C9">
        <w:tc>
          <w:tcPr>
            <w:tcW w:w="846" w:type="dxa"/>
            <w:shd w:val="clear" w:color="auto" w:fill="F2F2F2" w:themeFill="background1" w:themeFillShade="F2"/>
          </w:tcPr>
          <w:p w:rsidR="00373C29" w:rsidRPr="00046C88" w:rsidRDefault="00373C29" w:rsidP="00BA33C9">
            <w:pPr>
              <w:tabs>
                <w:tab w:val="left" w:pos="7110"/>
              </w:tabs>
              <w:spacing w:before="240" w:after="120" w:line="276" w:lineRule="auto"/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046C88">
              <w:rPr>
                <w:rFonts w:ascii="Garamond" w:hAnsi="Garamond" w:cs="Times New Roman"/>
                <w:b/>
                <w:sz w:val="20"/>
                <w:szCs w:val="20"/>
              </w:rPr>
              <w:t>Org. 2</w:t>
            </w:r>
          </w:p>
        </w:tc>
        <w:tc>
          <w:tcPr>
            <w:tcW w:w="992" w:type="dxa"/>
          </w:tcPr>
          <w:p w:rsidR="00373C29" w:rsidRPr="00046C88" w:rsidRDefault="00373C29" w:rsidP="00BA33C9">
            <w:pPr>
              <w:tabs>
                <w:tab w:val="left" w:pos="7110"/>
              </w:tabs>
              <w:spacing w:before="240" w:after="120" w:line="276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046C88">
              <w:rPr>
                <w:rFonts w:ascii="Garamond" w:hAnsi="Garamond" w:cs="Times New Roman"/>
                <w:sz w:val="20"/>
                <w:szCs w:val="20"/>
              </w:rPr>
              <w:t>Área-fim</w:t>
            </w:r>
          </w:p>
        </w:tc>
        <w:tc>
          <w:tcPr>
            <w:tcW w:w="1559" w:type="dxa"/>
          </w:tcPr>
          <w:p w:rsidR="00373C29" w:rsidRPr="00046C88" w:rsidRDefault="00373C29" w:rsidP="00BA33C9">
            <w:pPr>
              <w:tabs>
                <w:tab w:val="left" w:pos="7110"/>
              </w:tabs>
              <w:spacing w:before="240" w:after="120" w:line="276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046C88">
              <w:rPr>
                <w:rFonts w:ascii="Garamond" w:hAnsi="Garamond" w:cs="Times New Roman"/>
                <w:sz w:val="20"/>
                <w:szCs w:val="20"/>
              </w:rPr>
              <w:t>Secretaria de Estado de Saúde (SES)</w:t>
            </w:r>
          </w:p>
        </w:tc>
        <w:tc>
          <w:tcPr>
            <w:tcW w:w="1276" w:type="dxa"/>
          </w:tcPr>
          <w:p w:rsidR="00373C29" w:rsidRPr="00046C88" w:rsidRDefault="00373C29" w:rsidP="00BA33C9">
            <w:pPr>
              <w:tabs>
                <w:tab w:val="left" w:pos="7110"/>
              </w:tabs>
              <w:spacing w:before="240" w:after="120" w:line="276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046C88">
              <w:rPr>
                <w:rFonts w:ascii="Garamond" w:hAnsi="Garamond" w:cs="Times New Roman"/>
                <w:sz w:val="20"/>
                <w:szCs w:val="20"/>
              </w:rPr>
              <w:t>Entrevistado 2</w:t>
            </w:r>
          </w:p>
        </w:tc>
        <w:tc>
          <w:tcPr>
            <w:tcW w:w="1701" w:type="dxa"/>
          </w:tcPr>
          <w:p w:rsidR="00373C29" w:rsidRPr="00046C88" w:rsidRDefault="00373C29" w:rsidP="00BA33C9">
            <w:pPr>
              <w:tabs>
                <w:tab w:val="left" w:pos="7110"/>
              </w:tabs>
              <w:spacing w:before="240" w:after="120" w:line="276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046C88">
              <w:rPr>
                <w:rFonts w:ascii="Garamond" w:hAnsi="Garamond" w:cs="Times New Roman"/>
                <w:sz w:val="20"/>
                <w:szCs w:val="20"/>
              </w:rPr>
              <w:t>Assessora da Chefia de Gabinete da Secretaria de Estado de Saúde</w:t>
            </w:r>
          </w:p>
        </w:tc>
        <w:tc>
          <w:tcPr>
            <w:tcW w:w="1940" w:type="dxa"/>
          </w:tcPr>
          <w:p w:rsidR="00373C29" w:rsidRPr="00046C88" w:rsidRDefault="00373C29" w:rsidP="00BA33C9">
            <w:pPr>
              <w:tabs>
                <w:tab w:val="left" w:pos="7110"/>
              </w:tabs>
              <w:spacing w:before="240" w:after="120" w:line="276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046C88">
              <w:rPr>
                <w:rFonts w:ascii="Garamond" w:hAnsi="Garamond" w:cs="Times New Roman"/>
                <w:sz w:val="20"/>
                <w:szCs w:val="20"/>
              </w:rPr>
              <w:t>Coordenadora do GT da SES – Resolução nº 5966/2017</w:t>
            </w:r>
          </w:p>
        </w:tc>
      </w:tr>
      <w:tr w:rsidR="00373C29" w:rsidRPr="00046C88" w:rsidTr="00BA33C9">
        <w:tc>
          <w:tcPr>
            <w:tcW w:w="846" w:type="dxa"/>
            <w:shd w:val="clear" w:color="auto" w:fill="F2F2F2" w:themeFill="background1" w:themeFillShade="F2"/>
          </w:tcPr>
          <w:p w:rsidR="00373C29" w:rsidRPr="00046C88" w:rsidRDefault="00373C29" w:rsidP="00BA33C9">
            <w:pPr>
              <w:tabs>
                <w:tab w:val="left" w:pos="7110"/>
              </w:tabs>
              <w:spacing w:before="240" w:after="120" w:line="276" w:lineRule="auto"/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046C88">
              <w:rPr>
                <w:rFonts w:ascii="Garamond" w:hAnsi="Garamond" w:cs="Times New Roman"/>
                <w:b/>
                <w:sz w:val="20"/>
                <w:szCs w:val="20"/>
              </w:rPr>
              <w:t>Org. 3</w:t>
            </w:r>
          </w:p>
        </w:tc>
        <w:tc>
          <w:tcPr>
            <w:tcW w:w="992" w:type="dxa"/>
          </w:tcPr>
          <w:p w:rsidR="00373C29" w:rsidRPr="00046C88" w:rsidRDefault="00373C29" w:rsidP="00BA33C9">
            <w:pPr>
              <w:tabs>
                <w:tab w:val="left" w:pos="7110"/>
              </w:tabs>
              <w:spacing w:before="240" w:after="120" w:line="276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046C88">
              <w:rPr>
                <w:rFonts w:ascii="Garamond" w:hAnsi="Garamond" w:cs="Times New Roman"/>
                <w:sz w:val="20"/>
                <w:szCs w:val="20"/>
              </w:rPr>
              <w:t>Entidade - Fundação</w:t>
            </w:r>
          </w:p>
        </w:tc>
        <w:tc>
          <w:tcPr>
            <w:tcW w:w="1559" w:type="dxa"/>
          </w:tcPr>
          <w:p w:rsidR="00373C29" w:rsidRPr="00046C88" w:rsidRDefault="00373C29" w:rsidP="00BA33C9">
            <w:pPr>
              <w:tabs>
                <w:tab w:val="left" w:pos="7110"/>
              </w:tabs>
              <w:spacing w:before="240" w:after="120" w:line="276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046C88">
              <w:rPr>
                <w:rFonts w:ascii="Garamond" w:hAnsi="Garamond" w:cs="Times New Roman"/>
                <w:sz w:val="20"/>
                <w:szCs w:val="20"/>
              </w:rPr>
              <w:t>Fundação Ezequiel Dias (FUNED)</w:t>
            </w:r>
          </w:p>
        </w:tc>
        <w:tc>
          <w:tcPr>
            <w:tcW w:w="1276" w:type="dxa"/>
          </w:tcPr>
          <w:p w:rsidR="00373C29" w:rsidRPr="00046C88" w:rsidRDefault="00373C29" w:rsidP="00BA33C9">
            <w:pPr>
              <w:tabs>
                <w:tab w:val="left" w:pos="7110"/>
              </w:tabs>
              <w:spacing w:before="240" w:after="120" w:line="276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046C88">
              <w:rPr>
                <w:rFonts w:ascii="Garamond" w:hAnsi="Garamond" w:cs="Times New Roman"/>
                <w:sz w:val="20"/>
                <w:szCs w:val="20"/>
              </w:rPr>
              <w:t>Entrevistado 3</w:t>
            </w:r>
          </w:p>
        </w:tc>
        <w:tc>
          <w:tcPr>
            <w:tcW w:w="1701" w:type="dxa"/>
          </w:tcPr>
          <w:p w:rsidR="00373C29" w:rsidRPr="00046C88" w:rsidRDefault="00373C29" w:rsidP="00BA33C9">
            <w:pPr>
              <w:tabs>
                <w:tab w:val="left" w:pos="7110"/>
              </w:tabs>
              <w:spacing w:before="240" w:after="120" w:line="276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046C88">
              <w:rPr>
                <w:rFonts w:ascii="Garamond" w:hAnsi="Garamond" w:cs="Times New Roman"/>
                <w:sz w:val="20"/>
                <w:szCs w:val="20"/>
              </w:rPr>
              <w:t xml:space="preserve">Assessor-chefe do Departamento de Controle da Qualidade </w:t>
            </w:r>
          </w:p>
        </w:tc>
        <w:tc>
          <w:tcPr>
            <w:tcW w:w="1940" w:type="dxa"/>
          </w:tcPr>
          <w:p w:rsidR="00373C29" w:rsidRPr="00046C88" w:rsidRDefault="00373C29" w:rsidP="00BA33C9">
            <w:pPr>
              <w:tabs>
                <w:tab w:val="left" w:pos="7110"/>
              </w:tabs>
              <w:spacing w:before="240" w:after="120" w:line="276" w:lineRule="auto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046C88">
              <w:rPr>
                <w:rFonts w:ascii="Garamond" w:hAnsi="Garamond" w:cs="Times New Roman"/>
                <w:sz w:val="20"/>
                <w:szCs w:val="20"/>
              </w:rPr>
              <w:t xml:space="preserve">Secretário-geral da Comissão Temporária da FUNED </w:t>
            </w:r>
            <w:proofErr w:type="gramStart"/>
            <w:r w:rsidRPr="00046C88">
              <w:rPr>
                <w:rFonts w:ascii="Garamond" w:hAnsi="Garamond" w:cs="Times New Roman"/>
                <w:sz w:val="20"/>
                <w:szCs w:val="20"/>
              </w:rPr>
              <w:t>-  Portaria</w:t>
            </w:r>
            <w:proofErr w:type="gramEnd"/>
            <w:r w:rsidRPr="00046C88">
              <w:rPr>
                <w:rFonts w:ascii="Garamond" w:hAnsi="Garamond" w:cs="Times New Roman"/>
                <w:sz w:val="20"/>
                <w:szCs w:val="20"/>
              </w:rPr>
              <w:t xml:space="preserve"> nº 005/2018</w:t>
            </w:r>
          </w:p>
        </w:tc>
      </w:tr>
    </w:tbl>
    <w:p w:rsidR="00373C29" w:rsidRPr="00403CA7" w:rsidRDefault="00373C29" w:rsidP="00373C29">
      <w:pPr>
        <w:spacing w:before="240" w:after="120" w:line="276" w:lineRule="auto"/>
        <w:jc w:val="both"/>
        <w:rPr>
          <w:rFonts w:ascii="Garamond" w:hAnsi="Garamond" w:cs="Times New Roman"/>
          <w:sz w:val="24"/>
          <w:szCs w:val="24"/>
        </w:rPr>
      </w:pPr>
    </w:p>
    <w:p w:rsidR="00373C29" w:rsidRDefault="00373C29" w:rsidP="00373C29"/>
    <w:p w:rsidR="00373C29" w:rsidRDefault="00373C29"/>
    <w:sectPr w:rsidR="00373C29" w:rsidSect="003E427C">
      <w:headerReference w:type="default" r:id="rId4"/>
      <w:foot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B7F" w:rsidRDefault="00373C29">
    <w:pPr>
      <w:pStyle w:val="Rodap"/>
      <w:jc w:val="right"/>
    </w:pPr>
  </w:p>
  <w:p w:rsidR="00AB5B7F" w:rsidRDefault="00373C29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3642017"/>
      <w:docPartObj>
        <w:docPartGallery w:val="Page Numbers (Top of Page)"/>
        <w:docPartUnique/>
      </w:docPartObj>
    </w:sdtPr>
    <w:sdtEndPr/>
    <w:sdtContent>
      <w:p w:rsidR="00046C88" w:rsidRDefault="00373C29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46C88" w:rsidRDefault="00373C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29"/>
    <w:rsid w:val="0037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A4751-CBCC-4888-8075-98570CAC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C29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73C29"/>
    <w:pPr>
      <w:keepNext/>
      <w:keepLines/>
      <w:spacing w:before="40" w:after="0"/>
      <w:outlineLvl w:val="1"/>
    </w:pPr>
    <w:rPr>
      <w:rFonts w:ascii="Garamond" w:eastAsiaTheme="majorEastAsia" w:hAnsi="Garamond" w:cstheme="majorBidi"/>
      <w:b/>
      <w:color w:val="000000" w:themeColor="tex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373C29"/>
    <w:rPr>
      <w:rFonts w:ascii="Garamond" w:eastAsiaTheme="majorEastAsia" w:hAnsi="Garamond" w:cstheme="majorBidi"/>
      <w:b/>
      <w:color w:val="000000" w:themeColor="text1"/>
      <w:sz w:val="26"/>
      <w:szCs w:val="26"/>
    </w:rPr>
  </w:style>
  <w:style w:type="table" w:styleId="Tabelacomgrade">
    <w:name w:val="Table Grid"/>
    <w:basedOn w:val="Tabelanormal"/>
    <w:uiPriority w:val="39"/>
    <w:rsid w:val="00373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73C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3C29"/>
  </w:style>
  <w:style w:type="paragraph" w:styleId="Rodap">
    <w:name w:val="footer"/>
    <w:basedOn w:val="Normal"/>
    <w:link w:val="RodapChar"/>
    <w:uiPriority w:val="99"/>
    <w:unhideWhenUsed/>
    <w:rsid w:val="00373C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3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530</Characters>
  <Application>Microsoft Office Word</Application>
  <DocSecurity>0</DocSecurity>
  <Lines>8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Sigiloso</dc:creator>
  <cp:keywords/>
  <dc:description/>
  <cp:lastModifiedBy>Sigiloso</cp:lastModifiedBy>
  <cp:revision>1</cp:revision>
  <dcterms:created xsi:type="dcterms:W3CDTF">2019-04-29T14:47:00Z</dcterms:created>
  <dcterms:modified xsi:type="dcterms:W3CDTF">2019-04-29T14:47:00Z</dcterms:modified>
</cp:coreProperties>
</file>